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412E" w:rsidRDefault="00D0412E"/>
    <w:tbl>
      <w:tblPr>
        <w:tblStyle w:val="a"/>
        <w:tblW w:w="4517" w:type="pct"/>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286"/>
        <w:gridCol w:w="4975"/>
      </w:tblGrid>
      <w:tr w:rsidR="00D0412E" w:rsidTr="00431570">
        <w:trPr>
          <w:trHeight w:val="420"/>
        </w:trPr>
        <w:tc>
          <w:tcPr>
            <w:tcW w:w="5000" w:type="pct"/>
            <w:gridSpan w:val="2"/>
            <w:shd w:val="clear" w:color="auto" w:fill="B7B7B7"/>
            <w:tcMar>
              <w:top w:w="100" w:type="dxa"/>
              <w:left w:w="100" w:type="dxa"/>
              <w:bottom w:w="100" w:type="dxa"/>
              <w:right w:w="100" w:type="dxa"/>
            </w:tcMar>
          </w:tcPr>
          <w:p w:rsidR="00D0412E" w:rsidRDefault="004B1D01">
            <w:pPr>
              <w:widowControl w:val="0"/>
              <w:spacing w:line="240" w:lineRule="auto"/>
              <w:rPr>
                <w:b/>
                <w:sz w:val="24"/>
                <w:szCs w:val="24"/>
              </w:rPr>
            </w:pPr>
            <w:r>
              <w:rPr>
                <w:b/>
                <w:sz w:val="24"/>
                <w:szCs w:val="24"/>
              </w:rPr>
              <w:t>Two Way Table Formative Assessment #1 - Pets and Grade Level</w:t>
            </w:r>
          </w:p>
        </w:tc>
      </w:tr>
      <w:tr w:rsidR="00D0412E" w:rsidTr="00431570">
        <w:tc>
          <w:tcPr>
            <w:tcW w:w="2576" w:type="pct"/>
            <w:shd w:val="clear" w:color="auto" w:fill="auto"/>
            <w:tcMar>
              <w:top w:w="100" w:type="dxa"/>
              <w:left w:w="100" w:type="dxa"/>
              <w:bottom w:w="100" w:type="dxa"/>
              <w:right w:w="100" w:type="dxa"/>
            </w:tcMar>
          </w:tcPr>
          <w:p w:rsidR="00D0412E" w:rsidRDefault="004B1D01">
            <w:pPr>
              <w:widowControl w:val="0"/>
              <w:spacing w:line="240" w:lineRule="auto"/>
              <w:rPr>
                <w:b/>
              </w:rPr>
            </w:pPr>
            <w:r>
              <w:rPr>
                <w:b/>
              </w:rPr>
              <w:t>Cluster &amp; Content Standards</w:t>
            </w:r>
          </w:p>
          <w:p w:rsidR="00D0412E" w:rsidRDefault="004B1D01">
            <w:pPr>
              <w:spacing w:line="240" w:lineRule="auto"/>
              <w:rPr>
                <w:sz w:val="24"/>
                <w:szCs w:val="24"/>
              </w:rPr>
            </w:pPr>
            <w:r>
              <w:rPr>
                <w:rFonts w:ascii="Arial" w:eastAsia="Arial" w:hAnsi="Arial" w:cs="Arial"/>
                <w:i/>
              </w:rPr>
              <w:t>What content standards can be addressed by this formative assessment?</w:t>
            </w:r>
          </w:p>
          <w:p w:rsidR="00D0412E" w:rsidRDefault="00D0412E">
            <w:pPr>
              <w:widowControl w:val="0"/>
              <w:spacing w:line="240" w:lineRule="auto"/>
              <w:rPr>
                <w:sz w:val="24"/>
                <w:szCs w:val="24"/>
              </w:rPr>
            </w:pPr>
          </w:p>
          <w:p w:rsidR="00D0412E" w:rsidRDefault="004B1D01">
            <w:pPr>
              <w:widowControl w:val="0"/>
              <w:spacing w:line="240" w:lineRule="auto"/>
              <w:rPr>
                <w:rFonts w:ascii="Arial" w:eastAsia="Arial" w:hAnsi="Arial" w:cs="Arial"/>
                <w:b/>
                <w:i/>
                <w:sz w:val="20"/>
                <w:szCs w:val="20"/>
              </w:rPr>
            </w:pPr>
            <w:r>
              <w:rPr>
                <w:rFonts w:ascii="Arial" w:eastAsia="Arial" w:hAnsi="Arial" w:cs="Arial"/>
                <w:b/>
                <w:sz w:val="20"/>
                <w:szCs w:val="20"/>
              </w:rPr>
              <w:t xml:space="preserve">NC.8. SP.4  </w:t>
            </w:r>
            <w:r>
              <w:rPr>
                <w:rFonts w:ascii="Arial" w:eastAsia="Arial" w:hAnsi="Arial" w:cs="Arial"/>
                <w:b/>
                <w:i/>
                <w:sz w:val="20"/>
                <w:szCs w:val="20"/>
              </w:rPr>
              <w:t>Understand that patterns of association can also be seen in bivariate categorical data by displaying frequencies and relative frequencies in a two way table.</w:t>
            </w:r>
          </w:p>
          <w:p w:rsidR="00D0412E" w:rsidRDefault="004B1D01">
            <w:pPr>
              <w:widowControl w:val="0"/>
              <w:numPr>
                <w:ilvl w:val="0"/>
                <w:numId w:val="3"/>
              </w:numPr>
              <w:spacing w:line="240" w:lineRule="auto"/>
              <w:contextualSpacing/>
              <w:rPr>
                <w:rFonts w:ascii="Arial" w:eastAsia="Arial" w:hAnsi="Arial" w:cs="Arial"/>
                <w:b/>
                <w:i/>
                <w:sz w:val="20"/>
                <w:szCs w:val="20"/>
              </w:rPr>
            </w:pPr>
            <w:r>
              <w:rPr>
                <w:rFonts w:ascii="Arial" w:eastAsia="Arial" w:hAnsi="Arial" w:cs="Arial"/>
                <w:b/>
                <w:i/>
                <w:sz w:val="20"/>
                <w:szCs w:val="20"/>
              </w:rPr>
              <w:t>Construct and interpret a two-way table summarizing data on two categorical variables collected from the same subjects.</w:t>
            </w:r>
          </w:p>
          <w:p w:rsidR="00D0412E" w:rsidRDefault="004B1D01">
            <w:pPr>
              <w:widowControl w:val="0"/>
              <w:numPr>
                <w:ilvl w:val="0"/>
                <w:numId w:val="3"/>
              </w:numPr>
              <w:spacing w:line="240" w:lineRule="auto"/>
              <w:contextualSpacing/>
              <w:rPr>
                <w:rFonts w:ascii="Arial" w:eastAsia="Arial" w:hAnsi="Arial" w:cs="Arial"/>
                <w:b/>
                <w:i/>
                <w:strike/>
                <w:sz w:val="20"/>
                <w:szCs w:val="20"/>
              </w:rPr>
            </w:pPr>
            <w:r>
              <w:rPr>
                <w:rFonts w:ascii="Arial" w:eastAsia="Arial" w:hAnsi="Arial" w:cs="Arial"/>
                <w:b/>
                <w:i/>
                <w:strike/>
                <w:sz w:val="20"/>
                <w:szCs w:val="20"/>
              </w:rPr>
              <w:t xml:space="preserve">Use relative frequencies calculated for rows or columns to describe possible association between the two variables. </w:t>
            </w:r>
          </w:p>
          <w:p w:rsidR="00D0412E" w:rsidRDefault="00D0412E">
            <w:pPr>
              <w:widowControl w:val="0"/>
              <w:spacing w:line="240" w:lineRule="auto"/>
              <w:rPr>
                <w:i/>
              </w:rPr>
            </w:pPr>
          </w:p>
        </w:tc>
        <w:tc>
          <w:tcPr>
            <w:tcW w:w="2424" w:type="pct"/>
            <w:shd w:val="clear" w:color="auto" w:fill="auto"/>
            <w:tcMar>
              <w:top w:w="100" w:type="dxa"/>
              <w:left w:w="100" w:type="dxa"/>
              <w:bottom w:w="100" w:type="dxa"/>
              <w:right w:w="100" w:type="dxa"/>
            </w:tcMar>
          </w:tcPr>
          <w:p w:rsidR="00D0412E" w:rsidRDefault="004B1D01">
            <w:pPr>
              <w:widowControl w:val="0"/>
              <w:spacing w:line="240" w:lineRule="auto"/>
              <w:rPr>
                <w:b/>
              </w:rPr>
            </w:pPr>
            <w:r>
              <w:rPr>
                <w:b/>
              </w:rPr>
              <w:t>Mathematical Practice Standards</w:t>
            </w:r>
          </w:p>
          <w:p w:rsidR="00D0412E" w:rsidRDefault="004B1D01">
            <w:pPr>
              <w:widowControl w:val="0"/>
              <w:spacing w:line="240" w:lineRule="auto"/>
              <w:rPr>
                <w:i/>
              </w:rPr>
            </w:pPr>
            <w:r>
              <w:rPr>
                <w:i/>
              </w:rPr>
              <w:t>What practice standards can be addressed by this formative assessment?</w:t>
            </w:r>
          </w:p>
          <w:p w:rsidR="00D0412E" w:rsidRDefault="004B1D01">
            <w:pPr>
              <w:rPr>
                <w:sz w:val="28"/>
                <w:szCs w:val="28"/>
              </w:rPr>
            </w:pPr>
            <w:r>
              <w:rPr>
                <w:sz w:val="24"/>
                <w:szCs w:val="24"/>
              </w:rPr>
              <w:t>1. Make sense of problems and persevere in solving them.</w:t>
            </w:r>
          </w:p>
          <w:p w:rsidR="00D0412E" w:rsidRDefault="004B1D01">
            <w:pPr>
              <w:spacing w:line="240" w:lineRule="auto"/>
              <w:rPr>
                <w:sz w:val="24"/>
                <w:szCs w:val="24"/>
              </w:rPr>
            </w:pPr>
            <w:r>
              <w:rPr>
                <w:sz w:val="24"/>
                <w:szCs w:val="24"/>
              </w:rPr>
              <w:t>6. Attend to precision.</w:t>
            </w:r>
          </w:p>
          <w:p w:rsidR="00D0412E" w:rsidRDefault="00D0412E">
            <w:pPr>
              <w:spacing w:line="240" w:lineRule="auto"/>
              <w:rPr>
                <w:sz w:val="24"/>
                <w:szCs w:val="24"/>
              </w:rPr>
            </w:pPr>
          </w:p>
          <w:p w:rsidR="00D0412E" w:rsidRDefault="00D0412E">
            <w:pPr>
              <w:spacing w:line="240" w:lineRule="auto"/>
            </w:pPr>
          </w:p>
        </w:tc>
      </w:tr>
      <w:tr w:rsidR="00D0412E" w:rsidTr="00431570">
        <w:trPr>
          <w:trHeight w:val="420"/>
        </w:trPr>
        <w:tc>
          <w:tcPr>
            <w:tcW w:w="5000" w:type="pct"/>
            <w:gridSpan w:val="2"/>
            <w:vMerge w:val="restart"/>
            <w:shd w:val="clear" w:color="auto" w:fill="auto"/>
            <w:tcMar>
              <w:top w:w="100" w:type="dxa"/>
              <w:left w:w="100" w:type="dxa"/>
              <w:bottom w:w="100" w:type="dxa"/>
              <w:right w:w="100" w:type="dxa"/>
            </w:tcMar>
          </w:tcPr>
          <w:p w:rsidR="00D0412E" w:rsidRDefault="004B1D01">
            <w:pPr>
              <w:widowControl w:val="0"/>
              <w:spacing w:line="240" w:lineRule="auto"/>
            </w:pPr>
            <w:r>
              <w:rPr>
                <w:b/>
              </w:rPr>
              <w:t>Learning Targets</w:t>
            </w:r>
            <w:r>
              <w:t xml:space="preserve"> </w:t>
            </w:r>
          </w:p>
          <w:p w:rsidR="00D0412E" w:rsidRDefault="004B1D01">
            <w:pPr>
              <w:widowControl w:val="0"/>
              <w:spacing w:line="240" w:lineRule="auto"/>
              <w:rPr>
                <w:i/>
              </w:rPr>
            </w:pPr>
            <w:r>
              <w:rPr>
                <w:i/>
              </w:rPr>
              <w:t>What learning targets will be assessed?</w:t>
            </w:r>
          </w:p>
          <w:p w:rsidR="00D0412E" w:rsidRDefault="004B1D01">
            <w:pPr>
              <w:widowControl w:val="0"/>
              <w:spacing w:line="240" w:lineRule="auto"/>
              <w:ind w:left="720"/>
            </w:pPr>
            <w:r>
              <w:t>Complete a two way frequency table using patterns seen in the given data.</w:t>
            </w:r>
          </w:p>
          <w:p w:rsidR="00D0412E" w:rsidRDefault="00D0412E">
            <w:pPr>
              <w:widowControl w:val="0"/>
              <w:spacing w:line="240" w:lineRule="auto"/>
              <w:ind w:left="720"/>
            </w:pPr>
          </w:p>
        </w:tc>
      </w:tr>
      <w:tr w:rsidR="00D0412E" w:rsidTr="00431570">
        <w:trPr>
          <w:trHeight w:val="420"/>
        </w:trPr>
        <w:tc>
          <w:tcPr>
            <w:tcW w:w="5000" w:type="pct"/>
            <w:gridSpan w:val="2"/>
            <w:vMerge/>
            <w:shd w:val="clear" w:color="auto" w:fill="auto"/>
            <w:tcMar>
              <w:top w:w="100" w:type="dxa"/>
              <w:left w:w="100" w:type="dxa"/>
              <w:bottom w:w="100" w:type="dxa"/>
              <w:right w:w="100" w:type="dxa"/>
            </w:tcMar>
          </w:tcPr>
          <w:p w:rsidR="00D0412E" w:rsidRDefault="00D0412E">
            <w:pPr>
              <w:widowControl w:val="0"/>
            </w:pPr>
          </w:p>
        </w:tc>
      </w:tr>
      <w:tr w:rsidR="00D0412E" w:rsidTr="00431570">
        <w:trPr>
          <w:trHeight w:val="420"/>
        </w:trPr>
        <w:tc>
          <w:tcPr>
            <w:tcW w:w="5000" w:type="pct"/>
            <w:gridSpan w:val="2"/>
            <w:shd w:val="clear" w:color="auto" w:fill="auto"/>
            <w:tcMar>
              <w:top w:w="100" w:type="dxa"/>
              <w:left w:w="100" w:type="dxa"/>
              <w:bottom w:w="100" w:type="dxa"/>
              <w:right w:w="100" w:type="dxa"/>
            </w:tcMar>
          </w:tcPr>
          <w:p w:rsidR="00D0412E" w:rsidRDefault="004B1D01">
            <w:pPr>
              <w:widowControl w:val="0"/>
              <w:spacing w:line="240" w:lineRule="auto"/>
            </w:pPr>
            <w:r>
              <w:rPr>
                <w:b/>
              </w:rPr>
              <w:t>Timing:</w:t>
            </w:r>
            <w:r>
              <w:t xml:space="preserve"> </w:t>
            </w:r>
          </w:p>
          <w:p w:rsidR="00D0412E" w:rsidRDefault="004B1D01">
            <w:pPr>
              <w:widowControl w:val="0"/>
              <w:spacing w:line="240" w:lineRule="auto"/>
            </w:pPr>
            <w:r>
              <w:rPr>
                <w:b/>
              </w:rPr>
              <w:t xml:space="preserve">  </w:t>
            </w:r>
            <w:r>
              <w:t xml:space="preserve">   After instructional task titled “Pets vs Birthdays”</w:t>
            </w:r>
          </w:p>
        </w:tc>
      </w:tr>
      <w:tr w:rsidR="00D0412E" w:rsidTr="00431570">
        <w:trPr>
          <w:trHeight w:val="420"/>
        </w:trPr>
        <w:tc>
          <w:tcPr>
            <w:tcW w:w="5000" w:type="pct"/>
            <w:gridSpan w:val="2"/>
            <w:shd w:val="clear" w:color="auto" w:fill="auto"/>
            <w:tcMar>
              <w:top w:w="100" w:type="dxa"/>
              <w:left w:w="100" w:type="dxa"/>
              <w:bottom w:w="100" w:type="dxa"/>
              <w:right w:w="100" w:type="dxa"/>
            </w:tcMar>
          </w:tcPr>
          <w:p w:rsidR="00AD5734" w:rsidRDefault="004B1D01">
            <w:pPr>
              <w:widowControl w:val="0"/>
              <w:spacing w:line="240" w:lineRule="auto"/>
              <w:rPr>
                <w:b/>
              </w:rPr>
            </w:pPr>
            <w:r>
              <w:rPr>
                <w:b/>
              </w:rPr>
              <w:t xml:space="preserve">Anticipated Solutions </w:t>
            </w:r>
          </w:p>
          <w:p w:rsidR="00D0412E" w:rsidRDefault="004B1D01">
            <w:pPr>
              <w:widowControl w:val="0"/>
              <w:spacing w:line="240" w:lineRule="auto"/>
            </w:pPr>
            <w:r>
              <w:t>Successful students will subtract across the first two rows to find the missing numbers.  They will then add the columns. Students may try to make up their own numbers.  These students should be encouraged to make sure their rows total up correctly.  Students may try to add the numbers.  Review how find totals.</w:t>
            </w:r>
          </w:p>
        </w:tc>
      </w:tr>
      <w:tr w:rsidR="00D0412E" w:rsidTr="00431570">
        <w:trPr>
          <w:trHeight w:val="420"/>
        </w:trPr>
        <w:tc>
          <w:tcPr>
            <w:tcW w:w="5000" w:type="pct"/>
            <w:gridSpan w:val="2"/>
            <w:shd w:val="clear" w:color="auto" w:fill="auto"/>
            <w:tcMar>
              <w:top w:w="100" w:type="dxa"/>
              <w:left w:w="100" w:type="dxa"/>
              <w:bottom w:w="100" w:type="dxa"/>
              <w:right w:w="100" w:type="dxa"/>
            </w:tcMar>
          </w:tcPr>
          <w:p w:rsidR="00D0412E" w:rsidRDefault="004B1D01">
            <w:pPr>
              <w:widowControl w:val="0"/>
              <w:spacing w:line="240" w:lineRule="auto"/>
            </w:pPr>
            <w:r>
              <w:rPr>
                <w:b/>
              </w:rPr>
              <w:t xml:space="preserve">Solutions:                                       </w:t>
            </w:r>
            <w:r>
              <w:t xml:space="preserve">         </w:t>
            </w:r>
          </w:p>
          <w:tbl>
            <w:tblPr>
              <w:tblStyle w:val="a0"/>
              <w:tblW w:w="603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9"/>
              <w:gridCol w:w="1510"/>
              <w:gridCol w:w="1510"/>
              <w:gridCol w:w="1510"/>
            </w:tblGrid>
            <w:tr w:rsidR="00D0412E" w:rsidTr="00431570">
              <w:tc>
                <w:tcPr>
                  <w:tcW w:w="1509" w:type="dxa"/>
                  <w:shd w:val="clear" w:color="auto" w:fill="auto"/>
                  <w:tcMar>
                    <w:top w:w="100" w:type="dxa"/>
                    <w:left w:w="100" w:type="dxa"/>
                    <w:bottom w:w="100" w:type="dxa"/>
                    <w:right w:w="100" w:type="dxa"/>
                  </w:tcMar>
                </w:tcPr>
                <w:p w:rsidR="00D0412E" w:rsidRDefault="00D0412E">
                  <w:pPr>
                    <w:widowControl w:val="0"/>
                    <w:spacing w:line="240" w:lineRule="auto"/>
                  </w:pP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Has a Pet</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Has no Pet</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total</w:t>
                  </w:r>
                </w:p>
              </w:tc>
            </w:tr>
            <w:tr w:rsidR="00D0412E" w:rsidTr="00431570">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7th grader</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102</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48</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150</w:t>
                  </w:r>
                </w:p>
              </w:tc>
            </w:tr>
            <w:tr w:rsidR="00D0412E" w:rsidTr="00431570">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8th grader</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107</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68</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175</w:t>
                  </w:r>
                </w:p>
              </w:tc>
            </w:tr>
            <w:tr w:rsidR="00D0412E" w:rsidTr="00431570">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total</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209</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116</w:t>
                  </w:r>
                </w:p>
              </w:tc>
              <w:tc>
                <w:tcPr>
                  <w:tcW w:w="1509" w:type="dxa"/>
                  <w:shd w:val="clear" w:color="auto" w:fill="auto"/>
                  <w:tcMar>
                    <w:top w:w="100" w:type="dxa"/>
                    <w:left w:w="100" w:type="dxa"/>
                    <w:bottom w:w="100" w:type="dxa"/>
                    <w:right w:w="100" w:type="dxa"/>
                  </w:tcMar>
                </w:tcPr>
                <w:p w:rsidR="00D0412E" w:rsidRDefault="004B1D01">
                  <w:pPr>
                    <w:widowControl w:val="0"/>
                    <w:spacing w:line="240" w:lineRule="auto"/>
                  </w:pPr>
                  <w:r>
                    <w:t>325</w:t>
                  </w:r>
                </w:p>
              </w:tc>
            </w:tr>
          </w:tbl>
          <w:p w:rsidR="00D0412E" w:rsidRDefault="00D0412E">
            <w:pPr>
              <w:widowControl w:val="0"/>
              <w:spacing w:line="240" w:lineRule="auto"/>
            </w:pPr>
          </w:p>
        </w:tc>
      </w:tr>
    </w:tbl>
    <w:p w:rsidR="00D0412E" w:rsidRDefault="00D0412E">
      <w:pPr>
        <w:spacing w:line="240" w:lineRule="auto"/>
        <w:ind w:left="360"/>
      </w:pPr>
    </w:p>
    <w:p w:rsidR="00AD5734" w:rsidRDefault="00AD5734">
      <w:pPr>
        <w:rPr>
          <w:rFonts w:ascii="Cambria" w:eastAsia="Cambria" w:hAnsi="Cambria" w:cs="Cambria"/>
          <w:b/>
          <w:sz w:val="28"/>
          <w:szCs w:val="28"/>
        </w:rPr>
      </w:pPr>
      <w:r>
        <w:rPr>
          <w:rFonts w:ascii="Cambria" w:eastAsia="Cambria" w:hAnsi="Cambria" w:cs="Cambria"/>
          <w:b/>
          <w:sz w:val="28"/>
          <w:szCs w:val="28"/>
        </w:rPr>
        <w:br w:type="page"/>
      </w:r>
    </w:p>
    <w:p w:rsidR="00D0412E" w:rsidRDefault="004B1D01">
      <w:pPr>
        <w:shd w:val="clear" w:color="auto" w:fill="FFFFFF"/>
        <w:spacing w:after="220"/>
        <w:jc w:val="center"/>
        <w:rPr>
          <w:rFonts w:ascii="Cambria" w:eastAsia="Cambria" w:hAnsi="Cambria" w:cs="Cambria"/>
          <w:b/>
          <w:sz w:val="28"/>
          <w:szCs w:val="28"/>
        </w:rPr>
      </w:pPr>
      <w:r>
        <w:rPr>
          <w:rFonts w:ascii="Cambria" w:eastAsia="Cambria" w:hAnsi="Cambria" w:cs="Cambria"/>
          <w:b/>
          <w:sz w:val="28"/>
          <w:szCs w:val="28"/>
        </w:rPr>
        <w:lastRenderedPageBreak/>
        <w:t>Grade Level vs Pets</w:t>
      </w:r>
    </w:p>
    <w:p w:rsidR="00D0412E" w:rsidRDefault="004B1D01" w:rsidP="00431570">
      <w:pPr>
        <w:ind w:left="540" w:right="578"/>
      </w:pPr>
      <w:r>
        <w:rPr>
          <w:rFonts w:ascii="Arial" w:eastAsia="Arial" w:hAnsi="Arial" w:cs="Arial"/>
          <w:sz w:val="24"/>
          <w:szCs w:val="24"/>
          <w:highlight w:val="white"/>
        </w:rPr>
        <w:t xml:space="preserve">Jada surveyed all 7th and 8th graders at her school about whether they had pets. Complete the missing entries in this two-way table. </w:t>
      </w:r>
    </w:p>
    <w:p w:rsidR="00D0412E" w:rsidRDefault="00D0412E"/>
    <w:p w:rsidR="00D0412E" w:rsidRDefault="00D0412E"/>
    <w:tbl>
      <w:tblPr>
        <w:tblStyle w:val="a1"/>
        <w:tblW w:w="4319" w:type="pct"/>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30"/>
        <w:gridCol w:w="2837"/>
        <w:gridCol w:w="2841"/>
        <w:gridCol w:w="2003"/>
      </w:tblGrid>
      <w:tr w:rsidR="00D0412E" w:rsidTr="00431570">
        <w:trPr>
          <w:trHeight w:val="232"/>
        </w:trPr>
        <w:tc>
          <w:tcPr>
            <w:tcW w:w="1085" w:type="pct"/>
            <w:shd w:val="clear" w:color="auto" w:fill="auto"/>
            <w:tcMar>
              <w:top w:w="100" w:type="dxa"/>
              <w:left w:w="100" w:type="dxa"/>
              <w:bottom w:w="100" w:type="dxa"/>
              <w:right w:w="100" w:type="dxa"/>
            </w:tcMar>
          </w:tcPr>
          <w:p w:rsidR="00D0412E" w:rsidRDefault="00D0412E">
            <w:pPr>
              <w:widowControl w:val="0"/>
              <w:pBdr>
                <w:top w:val="nil"/>
                <w:left w:val="nil"/>
                <w:bottom w:val="nil"/>
                <w:right w:val="nil"/>
                <w:between w:val="nil"/>
              </w:pBdr>
              <w:spacing w:line="240" w:lineRule="auto"/>
            </w:pPr>
          </w:p>
        </w:tc>
        <w:tc>
          <w:tcPr>
            <w:tcW w:w="1446"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Has a Pet</w:t>
            </w:r>
          </w:p>
        </w:tc>
        <w:tc>
          <w:tcPr>
            <w:tcW w:w="1448"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Has no Pet</w:t>
            </w:r>
          </w:p>
        </w:tc>
        <w:tc>
          <w:tcPr>
            <w:tcW w:w="1021"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total</w:t>
            </w:r>
          </w:p>
        </w:tc>
      </w:tr>
      <w:tr w:rsidR="00D0412E" w:rsidTr="00431570">
        <w:tc>
          <w:tcPr>
            <w:tcW w:w="1085" w:type="pct"/>
            <w:shd w:val="clear" w:color="auto" w:fill="EEECE1" w:themeFill="background2"/>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7th grader</w:t>
            </w:r>
          </w:p>
        </w:tc>
        <w:tc>
          <w:tcPr>
            <w:tcW w:w="1446" w:type="pct"/>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102</w:t>
            </w:r>
          </w:p>
        </w:tc>
        <w:tc>
          <w:tcPr>
            <w:tcW w:w="1448" w:type="pct"/>
            <w:shd w:val="clear" w:color="auto" w:fill="auto"/>
            <w:tcMar>
              <w:top w:w="100" w:type="dxa"/>
              <w:left w:w="100" w:type="dxa"/>
              <w:bottom w:w="100" w:type="dxa"/>
              <w:right w:w="100" w:type="dxa"/>
            </w:tcMar>
          </w:tcPr>
          <w:p w:rsidR="00D0412E" w:rsidRDefault="00D0412E" w:rsidP="00431570">
            <w:pPr>
              <w:widowControl w:val="0"/>
              <w:pBdr>
                <w:top w:val="nil"/>
                <w:left w:val="nil"/>
                <w:bottom w:val="nil"/>
                <w:right w:val="nil"/>
                <w:between w:val="nil"/>
              </w:pBdr>
              <w:spacing w:line="240" w:lineRule="auto"/>
              <w:jc w:val="center"/>
            </w:pPr>
          </w:p>
        </w:tc>
        <w:tc>
          <w:tcPr>
            <w:tcW w:w="1021" w:type="pct"/>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150</w:t>
            </w:r>
          </w:p>
        </w:tc>
      </w:tr>
      <w:tr w:rsidR="00D0412E" w:rsidTr="00431570">
        <w:tc>
          <w:tcPr>
            <w:tcW w:w="1085" w:type="pct"/>
            <w:shd w:val="clear" w:color="auto" w:fill="EEECE1" w:themeFill="background2"/>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8th grader</w:t>
            </w:r>
          </w:p>
        </w:tc>
        <w:tc>
          <w:tcPr>
            <w:tcW w:w="1446" w:type="pct"/>
            <w:shd w:val="clear" w:color="auto" w:fill="auto"/>
            <w:tcMar>
              <w:top w:w="100" w:type="dxa"/>
              <w:left w:w="100" w:type="dxa"/>
              <w:bottom w:w="100" w:type="dxa"/>
              <w:right w:w="100" w:type="dxa"/>
            </w:tcMar>
          </w:tcPr>
          <w:p w:rsidR="00D0412E" w:rsidRDefault="00D0412E" w:rsidP="00431570">
            <w:pPr>
              <w:widowControl w:val="0"/>
              <w:pBdr>
                <w:top w:val="nil"/>
                <w:left w:val="nil"/>
                <w:bottom w:val="nil"/>
                <w:right w:val="nil"/>
                <w:between w:val="nil"/>
              </w:pBdr>
              <w:spacing w:line="240" w:lineRule="auto"/>
              <w:jc w:val="center"/>
            </w:pPr>
          </w:p>
        </w:tc>
        <w:tc>
          <w:tcPr>
            <w:tcW w:w="1448" w:type="pct"/>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68</w:t>
            </w:r>
          </w:p>
        </w:tc>
        <w:tc>
          <w:tcPr>
            <w:tcW w:w="1021" w:type="pct"/>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175</w:t>
            </w:r>
          </w:p>
        </w:tc>
      </w:tr>
      <w:tr w:rsidR="00D0412E" w:rsidTr="00431570">
        <w:tc>
          <w:tcPr>
            <w:tcW w:w="1085" w:type="pct"/>
            <w:shd w:val="clear" w:color="auto" w:fill="EEECE1" w:themeFill="background2"/>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total</w:t>
            </w:r>
          </w:p>
        </w:tc>
        <w:tc>
          <w:tcPr>
            <w:tcW w:w="1446" w:type="pct"/>
            <w:shd w:val="clear" w:color="auto" w:fill="auto"/>
            <w:tcMar>
              <w:top w:w="100" w:type="dxa"/>
              <w:left w:w="100" w:type="dxa"/>
              <w:bottom w:w="100" w:type="dxa"/>
              <w:right w:w="100" w:type="dxa"/>
            </w:tcMar>
          </w:tcPr>
          <w:p w:rsidR="00D0412E" w:rsidRDefault="00D0412E" w:rsidP="00431570">
            <w:pPr>
              <w:widowControl w:val="0"/>
              <w:pBdr>
                <w:top w:val="nil"/>
                <w:left w:val="nil"/>
                <w:bottom w:val="nil"/>
                <w:right w:val="nil"/>
                <w:between w:val="nil"/>
              </w:pBdr>
              <w:spacing w:line="240" w:lineRule="auto"/>
              <w:jc w:val="center"/>
            </w:pPr>
          </w:p>
        </w:tc>
        <w:tc>
          <w:tcPr>
            <w:tcW w:w="1448" w:type="pct"/>
            <w:shd w:val="clear" w:color="auto" w:fill="auto"/>
            <w:tcMar>
              <w:top w:w="100" w:type="dxa"/>
              <w:left w:w="100" w:type="dxa"/>
              <w:bottom w:w="100" w:type="dxa"/>
              <w:right w:w="100" w:type="dxa"/>
            </w:tcMar>
          </w:tcPr>
          <w:p w:rsidR="00D0412E" w:rsidRDefault="00D0412E" w:rsidP="00431570">
            <w:pPr>
              <w:widowControl w:val="0"/>
              <w:pBdr>
                <w:top w:val="nil"/>
                <w:left w:val="nil"/>
                <w:bottom w:val="nil"/>
                <w:right w:val="nil"/>
                <w:between w:val="nil"/>
              </w:pBdr>
              <w:spacing w:line="240" w:lineRule="auto"/>
              <w:jc w:val="center"/>
            </w:pPr>
          </w:p>
        </w:tc>
        <w:tc>
          <w:tcPr>
            <w:tcW w:w="1021" w:type="pct"/>
            <w:shd w:val="clear" w:color="auto" w:fill="auto"/>
            <w:tcMar>
              <w:top w:w="100" w:type="dxa"/>
              <w:left w:w="100" w:type="dxa"/>
              <w:bottom w:w="100" w:type="dxa"/>
              <w:right w:w="100" w:type="dxa"/>
            </w:tcMar>
          </w:tcPr>
          <w:p w:rsidR="00D0412E" w:rsidRDefault="00D0412E" w:rsidP="00431570">
            <w:pPr>
              <w:widowControl w:val="0"/>
              <w:pBdr>
                <w:top w:val="nil"/>
                <w:left w:val="nil"/>
                <w:bottom w:val="nil"/>
                <w:right w:val="nil"/>
                <w:between w:val="nil"/>
              </w:pBdr>
              <w:spacing w:line="240" w:lineRule="auto"/>
              <w:jc w:val="center"/>
            </w:pPr>
          </w:p>
        </w:tc>
      </w:tr>
    </w:tbl>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D0412E" w:rsidRDefault="00D0412E"/>
    <w:p w:rsidR="00431570" w:rsidRDefault="00431570">
      <w:r>
        <w:br w:type="page"/>
      </w:r>
    </w:p>
    <w:p w:rsidR="00D0412E" w:rsidRDefault="00D0412E"/>
    <w:tbl>
      <w:tblPr>
        <w:tblStyle w:val="a2"/>
        <w:tblW w:w="4517" w:type="pc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4884"/>
      </w:tblGrid>
      <w:tr w:rsidR="00D0412E" w:rsidTr="00431570">
        <w:trPr>
          <w:trHeight w:val="380"/>
        </w:trPr>
        <w:tc>
          <w:tcPr>
            <w:tcW w:w="5000" w:type="pct"/>
            <w:gridSpan w:val="2"/>
            <w:shd w:val="clear" w:color="auto" w:fill="B7B7B7"/>
            <w:tcMar>
              <w:top w:w="100" w:type="dxa"/>
              <w:left w:w="100" w:type="dxa"/>
              <w:bottom w:w="100" w:type="dxa"/>
              <w:right w:w="100" w:type="dxa"/>
            </w:tcMar>
          </w:tcPr>
          <w:p w:rsidR="00D0412E" w:rsidRDefault="004B1D01">
            <w:pPr>
              <w:widowControl w:val="0"/>
              <w:spacing w:line="240" w:lineRule="auto"/>
              <w:rPr>
                <w:b/>
                <w:sz w:val="24"/>
                <w:szCs w:val="24"/>
              </w:rPr>
            </w:pPr>
            <w:r>
              <w:rPr>
                <w:b/>
                <w:sz w:val="24"/>
                <w:szCs w:val="24"/>
              </w:rPr>
              <w:t>Two Way Table Formative Assessment #2 - Music and Sports</w:t>
            </w:r>
          </w:p>
        </w:tc>
      </w:tr>
      <w:tr w:rsidR="00D0412E" w:rsidTr="00431570">
        <w:tc>
          <w:tcPr>
            <w:tcW w:w="2620" w:type="pct"/>
            <w:shd w:val="clear" w:color="auto" w:fill="auto"/>
            <w:tcMar>
              <w:top w:w="100" w:type="dxa"/>
              <w:left w:w="100" w:type="dxa"/>
              <w:bottom w:w="100" w:type="dxa"/>
              <w:right w:w="100" w:type="dxa"/>
            </w:tcMar>
          </w:tcPr>
          <w:p w:rsidR="00D0412E" w:rsidRDefault="004B1D01">
            <w:pPr>
              <w:widowControl w:val="0"/>
              <w:spacing w:line="240" w:lineRule="auto"/>
              <w:rPr>
                <w:b/>
              </w:rPr>
            </w:pPr>
            <w:bookmarkStart w:id="0" w:name="_gjdgxs" w:colFirst="0" w:colLast="0"/>
            <w:bookmarkEnd w:id="0"/>
            <w:r>
              <w:rPr>
                <w:b/>
              </w:rPr>
              <w:t>Cluster &amp; Content Standards</w:t>
            </w:r>
          </w:p>
          <w:p w:rsidR="00D0412E" w:rsidRDefault="004B1D01">
            <w:pPr>
              <w:spacing w:line="240" w:lineRule="auto"/>
              <w:rPr>
                <w:sz w:val="24"/>
                <w:szCs w:val="24"/>
              </w:rPr>
            </w:pPr>
            <w:r>
              <w:rPr>
                <w:rFonts w:ascii="Arial" w:eastAsia="Arial" w:hAnsi="Arial" w:cs="Arial"/>
                <w:i/>
                <w:color w:val="000000"/>
              </w:rPr>
              <w:t>What content standards can be addressed by this formative assessment?</w:t>
            </w:r>
          </w:p>
          <w:p w:rsidR="00D0412E" w:rsidRDefault="004B1D01">
            <w:pPr>
              <w:widowControl w:val="0"/>
              <w:spacing w:line="240" w:lineRule="auto"/>
              <w:rPr>
                <w:rFonts w:ascii="Arial" w:eastAsia="Arial" w:hAnsi="Arial" w:cs="Arial"/>
                <w:b/>
                <w:i/>
                <w:sz w:val="20"/>
                <w:szCs w:val="20"/>
              </w:rPr>
            </w:pPr>
            <w:r>
              <w:rPr>
                <w:rFonts w:ascii="Arial" w:eastAsia="Arial" w:hAnsi="Arial" w:cs="Arial"/>
                <w:b/>
                <w:sz w:val="20"/>
                <w:szCs w:val="20"/>
              </w:rPr>
              <w:t xml:space="preserve">NC.8. SP.4  </w:t>
            </w:r>
            <w:r>
              <w:rPr>
                <w:rFonts w:ascii="Arial" w:eastAsia="Arial" w:hAnsi="Arial" w:cs="Arial"/>
                <w:b/>
                <w:i/>
                <w:sz w:val="20"/>
                <w:szCs w:val="20"/>
              </w:rPr>
              <w:t>Understand that patterns of association can also be seen in bivariate categorical data by displaying frequencies and relative frequencies in a two way table.</w:t>
            </w:r>
          </w:p>
          <w:p w:rsidR="00D0412E" w:rsidRDefault="004B1D01">
            <w:pPr>
              <w:widowControl w:val="0"/>
              <w:numPr>
                <w:ilvl w:val="0"/>
                <w:numId w:val="3"/>
              </w:numPr>
              <w:spacing w:line="240" w:lineRule="auto"/>
              <w:contextualSpacing/>
              <w:rPr>
                <w:rFonts w:ascii="Arial" w:eastAsia="Arial" w:hAnsi="Arial" w:cs="Arial"/>
                <w:b/>
                <w:i/>
                <w:sz w:val="20"/>
                <w:szCs w:val="20"/>
              </w:rPr>
            </w:pPr>
            <w:r>
              <w:rPr>
                <w:rFonts w:ascii="Arial" w:eastAsia="Arial" w:hAnsi="Arial" w:cs="Arial"/>
                <w:b/>
                <w:i/>
                <w:sz w:val="20"/>
                <w:szCs w:val="20"/>
              </w:rPr>
              <w:t>Construct and interpret a two-way table summarizing data on two categorical variables collected from the same subjects.</w:t>
            </w:r>
          </w:p>
          <w:p w:rsidR="00D0412E" w:rsidRDefault="004B1D01">
            <w:pPr>
              <w:widowControl w:val="0"/>
              <w:numPr>
                <w:ilvl w:val="0"/>
                <w:numId w:val="3"/>
              </w:numPr>
              <w:spacing w:line="240" w:lineRule="auto"/>
              <w:contextualSpacing/>
              <w:rPr>
                <w:rFonts w:ascii="Arial" w:eastAsia="Arial" w:hAnsi="Arial" w:cs="Arial"/>
                <w:b/>
                <w:i/>
                <w:sz w:val="20"/>
                <w:szCs w:val="20"/>
              </w:rPr>
            </w:pPr>
            <w:r>
              <w:rPr>
                <w:rFonts w:ascii="Arial" w:eastAsia="Arial" w:hAnsi="Arial" w:cs="Arial"/>
                <w:b/>
                <w:i/>
                <w:sz w:val="20"/>
                <w:szCs w:val="20"/>
              </w:rPr>
              <w:t xml:space="preserve">Use relative frequencies calculated for rows or columns to describe possible association between the two variables. </w:t>
            </w:r>
          </w:p>
        </w:tc>
        <w:tc>
          <w:tcPr>
            <w:tcW w:w="2380" w:type="pct"/>
            <w:shd w:val="clear" w:color="auto" w:fill="auto"/>
            <w:tcMar>
              <w:top w:w="100" w:type="dxa"/>
              <w:left w:w="100" w:type="dxa"/>
              <w:bottom w:w="100" w:type="dxa"/>
              <w:right w:w="100" w:type="dxa"/>
            </w:tcMar>
          </w:tcPr>
          <w:p w:rsidR="00D0412E" w:rsidRDefault="004B1D01">
            <w:pPr>
              <w:widowControl w:val="0"/>
              <w:spacing w:line="240" w:lineRule="auto"/>
              <w:rPr>
                <w:b/>
              </w:rPr>
            </w:pPr>
            <w:r>
              <w:rPr>
                <w:b/>
              </w:rPr>
              <w:t>Mathematical Practice Standards</w:t>
            </w:r>
          </w:p>
          <w:p w:rsidR="00D0412E" w:rsidRDefault="004B1D01">
            <w:pPr>
              <w:widowControl w:val="0"/>
              <w:spacing w:line="240" w:lineRule="auto"/>
              <w:rPr>
                <w:i/>
              </w:rPr>
            </w:pPr>
            <w:r>
              <w:rPr>
                <w:i/>
              </w:rPr>
              <w:t>What practice standards can be addressed by this formative assessment?</w:t>
            </w:r>
          </w:p>
          <w:p w:rsidR="00D0412E" w:rsidRDefault="004B1D01">
            <w:pPr>
              <w:rPr>
                <w:sz w:val="28"/>
                <w:szCs w:val="28"/>
              </w:rPr>
            </w:pPr>
            <w:r>
              <w:rPr>
                <w:color w:val="000000"/>
                <w:sz w:val="24"/>
                <w:szCs w:val="24"/>
              </w:rPr>
              <w:t>1. Make sense of problems and persevere in solving them.</w:t>
            </w:r>
          </w:p>
          <w:p w:rsidR="00D0412E" w:rsidRDefault="004B1D01">
            <w:pPr>
              <w:spacing w:line="240" w:lineRule="auto"/>
              <w:rPr>
                <w:sz w:val="24"/>
                <w:szCs w:val="24"/>
              </w:rPr>
            </w:pPr>
            <w:r>
              <w:rPr>
                <w:sz w:val="24"/>
                <w:szCs w:val="24"/>
              </w:rPr>
              <w:t>6. Attend to precision.</w:t>
            </w:r>
          </w:p>
          <w:p w:rsidR="00D0412E" w:rsidRDefault="004B1D01">
            <w:pPr>
              <w:spacing w:line="240" w:lineRule="auto"/>
              <w:rPr>
                <w:sz w:val="24"/>
                <w:szCs w:val="24"/>
              </w:rPr>
            </w:pPr>
            <w:r>
              <w:rPr>
                <w:sz w:val="24"/>
                <w:szCs w:val="24"/>
              </w:rPr>
              <w:t>8. Look for and express repeated regularity in repeated reasoning.</w:t>
            </w:r>
          </w:p>
          <w:p w:rsidR="00D0412E" w:rsidRDefault="00D0412E">
            <w:pPr>
              <w:spacing w:line="240" w:lineRule="auto"/>
            </w:pPr>
          </w:p>
        </w:tc>
      </w:tr>
      <w:tr w:rsidR="00D0412E" w:rsidTr="00431570">
        <w:trPr>
          <w:trHeight w:val="420"/>
        </w:trPr>
        <w:tc>
          <w:tcPr>
            <w:tcW w:w="5000" w:type="pct"/>
            <w:gridSpan w:val="2"/>
            <w:vMerge w:val="restart"/>
            <w:shd w:val="clear" w:color="auto" w:fill="auto"/>
            <w:tcMar>
              <w:top w:w="100" w:type="dxa"/>
              <w:left w:w="100" w:type="dxa"/>
              <w:bottom w:w="100" w:type="dxa"/>
              <w:right w:w="100" w:type="dxa"/>
            </w:tcMar>
          </w:tcPr>
          <w:p w:rsidR="00D0412E" w:rsidRDefault="004B1D01">
            <w:pPr>
              <w:widowControl w:val="0"/>
              <w:spacing w:line="240" w:lineRule="auto"/>
            </w:pPr>
            <w:r>
              <w:rPr>
                <w:b/>
              </w:rPr>
              <w:t>Learning Targets</w:t>
            </w:r>
            <w:r>
              <w:t xml:space="preserve"> </w:t>
            </w:r>
          </w:p>
          <w:p w:rsidR="00D0412E" w:rsidRDefault="004B1D01">
            <w:pPr>
              <w:widowControl w:val="0"/>
              <w:spacing w:line="240" w:lineRule="auto"/>
              <w:rPr>
                <w:i/>
              </w:rPr>
            </w:pPr>
            <w:r>
              <w:rPr>
                <w:i/>
              </w:rPr>
              <w:t>What learning targets will be assessed?</w:t>
            </w:r>
          </w:p>
          <w:p w:rsidR="00D0412E" w:rsidRDefault="004B1D01">
            <w:pPr>
              <w:widowControl w:val="0"/>
              <w:numPr>
                <w:ilvl w:val="0"/>
                <w:numId w:val="4"/>
              </w:numPr>
              <w:spacing w:line="240" w:lineRule="auto"/>
              <w:contextualSpacing/>
            </w:pPr>
            <w:r>
              <w:t>Create a two way table with collected data.</w:t>
            </w:r>
          </w:p>
          <w:p w:rsidR="00D0412E" w:rsidRDefault="004B1D01">
            <w:pPr>
              <w:widowControl w:val="0"/>
              <w:numPr>
                <w:ilvl w:val="0"/>
                <w:numId w:val="4"/>
              </w:numPr>
              <w:spacing w:line="240" w:lineRule="auto"/>
              <w:contextualSpacing/>
            </w:pPr>
            <w:r>
              <w:t>Determine if there is an association between bivariate data.</w:t>
            </w:r>
          </w:p>
        </w:tc>
      </w:tr>
      <w:tr w:rsidR="00D0412E" w:rsidTr="00431570">
        <w:trPr>
          <w:trHeight w:val="420"/>
        </w:trPr>
        <w:tc>
          <w:tcPr>
            <w:tcW w:w="5000" w:type="pct"/>
            <w:gridSpan w:val="2"/>
            <w:vMerge/>
            <w:shd w:val="clear" w:color="auto" w:fill="auto"/>
            <w:tcMar>
              <w:top w:w="100" w:type="dxa"/>
              <w:left w:w="100" w:type="dxa"/>
              <w:bottom w:w="100" w:type="dxa"/>
              <w:right w:w="100" w:type="dxa"/>
            </w:tcMar>
          </w:tcPr>
          <w:p w:rsidR="00D0412E" w:rsidRDefault="00D0412E">
            <w:pPr>
              <w:widowControl w:val="0"/>
              <w:pBdr>
                <w:top w:val="nil"/>
                <w:left w:val="nil"/>
                <w:bottom w:val="nil"/>
                <w:right w:val="nil"/>
                <w:between w:val="nil"/>
              </w:pBdr>
            </w:pPr>
          </w:p>
        </w:tc>
      </w:tr>
      <w:tr w:rsidR="00D0412E" w:rsidTr="00431570">
        <w:trPr>
          <w:trHeight w:val="420"/>
        </w:trPr>
        <w:tc>
          <w:tcPr>
            <w:tcW w:w="5000" w:type="pct"/>
            <w:gridSpan w:val="2"/>
            <w:shd w:val="clear" w:color="auto" w:fill="auto"/>
            <w:tcMar>
              <w:top w:w="100" w:type="dxa"/>
              <w:left w:w="100" w:type="dxa"/>
              <w:bottom w:w="100" w:type="dxa"/>
              <w:right w:w="100" w:type="dxa"/>
            </w:tcMar>
          </w:tcPr>
          <w:p w:rsidR="00D0412E" w:rsidRDefault="004B1D01">
            <w:pPr>
              <w:widowControl w:val="0"/>
              <w:spacing w:line="240" w:lineRule="auto"/>
            </w:pPr>
            <w:r>
              <w:rPr>
                <w:b/>
              </w:rPr>
              <w:t>Timing:</w:t>
            </w:r>
            <w:r>
              <w:t xml:space="preserve"> During or after instructional tasks</w:t>
            </w:r>
          </w:p>
        </w:tc>
      </w:tr>
      <w:tr w:rsidR="00D0412E" w:rsidTr="00431570">
        <w:trPr>
          <w:trHeight w:val="420"/>
        </w:trPr>
        <w:tc>
          <w:tcPr>
            <w:tcW w:w="5000" w:type="pct"/>
            <w:gridSpan w:val="2"/>
            <w:shd w:val="clear" w:color="auto" w:fill="auto"/>
            <w:tcMar>
              <w:top w:w="100" w:type="dxa"/>
              <w:left w:w="100" w:type="dxa"/>
              <w:bottom w:w="100" w:type="dxa"/>
              <w:right w:w="100" w:type="dxa"/>
            </w:tcMar>
          </w:tcPr>
          <w:p w:rsidR="00D0412E" w:rsidRDefault="004B1D01">
            <w:pPr>
              <w:widowControl w:val="0"/>
              <w:spacing w:line="240" w:lineRule="auto"/>
              <w:rPr>
                <w:b/>
              </w:rPr>
            </w:pPr>
            <w:r>
              <w:rPr>
                <w:b/>
              </w:rPr>
              <w:t>Anticipated Solutions and Possible Misconceptions (Progression)</w:t>
            </w:r>
          </w:p>
          <w:p w:rsidR="00D0412E" w:rsidRDefault="004B1D01">
            <w:pPr>
              <w:widowControl w:val="0"/>
              <w:spacing w:line="240" w:lineRule="auto"/>
              <w:rPr>
                <w:b/>
              </w:rPr>
            </w:pPr>
            <w:r>
              <w:t xml:space="preserve">Students may not recognize that they are being asked to create a two way table, and they should be encouraged to do so after they attempt other strategies.  They are also finding the percent based on columns.  They should have practiced finding the percent in both columns and rows.  </w:t>
            </w:r>
          </w:p>
        </w:tc>
      </w:tr>
      <w:tr w:rsidR="00D0412E" w:rsidTr="00431570">
        <w:trPr>
          <w:trHeight w:val="420"/>
        </w:trPr>
        <w:tc>
          <w:tcPr>
            <w:tcW w:w="5000" w:type="pct"/>
            <w:gridSpan w:val="2"/>
            <w:shd w:val="clear" w:color="auto" w:fill="auto"/>
            <w:tcMar>
              <w:top w:w="100" w:type="dxa"/>
              <w:left w:w="100" w:type="dxa"/>
              <w:bottom w:w="100" w:type="dxa"/>
              <w:right w:w="100" w:type="dxa"/>
            </w:tcMar>
          </w:tcPr>
          <w:p w:rsidR="00D0412E" w:rsidRDefault="004B1D01">
            <w:pPr>
              <w:widowControl w:val="0"/>
              <w:spacing w:line="240" w:lineRule="auto"/>
            </w:pPr>
            <w:r>
              <w:rPr>
                <w:b/>
              </w:rPr>
              <w:t xml:space="preserve">Solutions:                                     </w:t>
            </w:r>
            <w:r>
              <w:t xml:space="preserve">         </w:t>
            </w:r>
          </w:p>
          <w:p w:rsidR="00D0412E" w:rsidRDefault="00D0412E">
            <w:pPr>
              <w:widowControl w:val="0"/>
              <w:numPr>
                <w:ilvl w:val="0"/>
                <w:numId w:val="1"/>
              </w:numPr>
              <w:spacing w:line="240" w:lineRule="auto"/>
              <w:contextualSpacing/>
            </w:pPr>
          </w:p>
          <w:tbl>
            <w:tblPr>
              <w:tblStyle w:val="a3"/>
              <w:tblW w:w="79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0"/>
              <w:gridCol w:w="1620"/>
              <w:gridCol w:w="1853"/>
              <w:gridCol w:w="2287"/>
            </w:tblGrid>
            <w:tr w:rsidR="00D0412E" w:rsidTr="00431570">
              <w:tc>
                <w:tcPr>
                  <w:tcW w:w="2230" w:type="dxa"/>
                  <w:shd w:val="clear" w:color="auto" w:fill="auto"/>
                  <w:tcMar>
                    <w:top w:w="100" w:type="dxa"/>
                    <w:left w:w="100" w:type="dxa"/>
                    <w:bottom w:w="100" w:type="dxa"/>
                    <w:right w:w="100" w:type="dxa"/>
                  </w:tcMar>
                </w:tcPr>
                <w:p w:rsidR="00D0412E" w:rsidRDefault="00D0412E">
                  <w:pPr>
                    <w:widowControl w:val="0"/>
                    <w:pBdr>
                      <w:top w:val="nil"/>
                      <w:left w:val="nil"/>
                      <w:bottom w:val="nil"/>
                      <w:right w:val="nil"/>
                      <w:between w:val="nil"/>
                    </w:pBdr>
                    <w:spacing w:line="240" w:lineRule="auto"/>
                  </w:pPr>
                </w:p>
              </w:tc>
              <w:tc>
                <w:tcPr>
                  <w:tcW w:w="1620" w:type="dxa"/>
                  <w:shd w:val="clear" w:color="auto" w:fill="D9D9D9" w:themeFill="background1" w:themeFillShade="D9"/>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Plays a Sport</w:t>
                  </w:r>
                </w:p>
              </w:tc>
              <w:tc>
                <w:tcPr>
                  <w:tcW w:w="1853" w:type="dxa"/>
                  <w:shd w:val="clear" w:color="auto" w:fill="D9D9D9" w:themeFill="background1" w:themeFillShade="D9"/>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Does not play a Sport</w:t>
                  </w:r>
                </w:p>
              </w:tc>
              <w:tc>
                <w:tcPr>
                  <w:tcW w:w="2287" w:type="dxa"/>
                  <w:shd w:val="clear" w:color="auto" w:fill="D9D9D9" w:themeFill="background1" w:themeFillShade="D9"/>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Total</w:t>
                  </w:r>
                </w:p>
              </w:tc>
            </w:tr>
            <w:tr w:rsidR="00D0412E" w:rsidTr="00431570">
              <w:tc>
                <w:tcPr>
                  <w:tcW w:w="2230" w:type="dxa"/>
                  <w:shd w:val="clear" w:color="auto" w:fill="EEECE1" w:themeFill="background2"/>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Plays a musical instrument</w:t>
                  </w:r>
                </w:p>
              </w:tc>
              <w:tc>
                <w:tcPr>
                  <w:tcW w:w="1620"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6</w:t>
                  </w:r>
                </w:p>
              </w:tc>
              <w:tc>
                <w:tcPr>
                  <w:tcW w:w="1853"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7</w:t>
                  </w:r>
                </w:p>
              </w:tc>
              <w:tc>
                <w:tcPr>
                  <w:tcW w:w="2287"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13</w:t>
                  </w:r>
                </w:p>
              </w:tc>
            </w:tr>
            <w:tr w:rsidR="00D0412E" w:rsidTr="00431570">
              <w:tc>
                <w:tcPr>
                  <w:tcW w:w="2230" w:type="dxa"/>
                  <w:shd w:val="clear" w:color="auto" w:fill="EEECE1" w:themeFill="background2"/>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Does not play a musical instrument</w:t>
                  </w:r>
                </w:p>
              </w:tc>
              <w:tc>
                <w:tcPr>
                  <w:tcW w:w="1620"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8</w:t>
                  </w:r>
                </w:p>
              </w:tc>
              <w:tc>
                <w:tcPr>
                  <w:tcW w:w="1853"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3</w:t>
                  </w:r>
                </w:p>
              </w:tc>
              <w:tc>
                <w:tcPr>
                  <w:tcW w:w="2287"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11</w:t>
                  </w:r>
                </w:p>
              </w:tc>
            </w:tr>
            <w:tr w:rsidR="00D0412E" w:rsidTr="00431570">
              <w:tc>
                <w:tcPr>
                  <w:tcW w:w="2230" w:type="dxa"/>
                  <w:shd w:val="clear" w:color="auto" w:fill="EEECE1" w:themeFill="background2"/>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pPr>
                  <w:r>
                    <w:t>Total</w:t>
                  </w:r>
                </w:p>
              </w:tc>
              <w:tc>
                <w:tcPr>
                  <w:tcW w:w="1620"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14</w:t>
                  </w:r>
                </w:p>
              </w:tc>
              <w:tc>
                <w:tcPr>
                  <w:tcW w:w="1853"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10</w:t>
                  </w:r>
                </w:p>
              </w:tc>
              <w:tc>
                <w:tcPr>
                  <w:tcW w:w="2287" w:type="dxa"/>
                  <w:shd w:val="clear" w:color="auto" w:fill="auto"/>
                  <w:tcMar>
                    <w:top w:w="100" w:type="dxa"/>
                    <w:left w:w="100" w:type="dxa"/>
                    <w:bottom w:w="100" w:type="dxa"/>
                    <w:right w:w="100" w:type="dxa"/>
                  </w:tcMar>
                </w:tcPr>
                <w:p w:rsidR="00D0412E" w:rsidRDefault="004B1D01" w:rsidP="00431570">
                  <w:pPr>
                    <w:widowControl w:val="0"/>
                    <w:pBdr>
                      <w:top w:val="nil"/>
                      <w:left w:val="nil"/>
                      <w:bottom w:val="nil"/>
                      <w:right w:val="nil"/>
                      <w:between w:val="nil"/>
                    </w:pBdr>
                    <w:spacing w:line="240" w:lineRule="auto"/>
                    <w:jc w:val="center"/>
                  </w:pPr>
                  <w:r>
                    <w:t>24</w:t>
                  </w:r>
                </w:p>
              </w:tc>
            </w:tr>
          </w:tbl>
          <w:p w:rsidR="00D0412E" w:rsidRDefault="004B1D01">
            <w:pPr>
              <w:widowControl w:val="0"/>
              <w:spacing w:line="240" w:lineRule="auto"/>
              <w:ind w:left="720"/>
            </w:pPr>
            <w:r>
              <w:t>2.  43%</w:t>
            </w:r>
          </w:p>
          <w:p w:rsidR="00D0412E" w:rsidRDefault="004B1D01">
            <w:pPr>
              <w:widowControl w:val="0"/>
              <w:spacing w:line="240" w:lineRule="auto"/>
              <w:ind w:left="720"/>
            </w:pPr>
            <w:r>
              <w:t>3.  70%</w:t>
            </w:r>
          </w:p>
          <w:p w:rsidR="00D0412E" w:rsidRDefault="004B1D01">
            <w:pPr>
              <w:widowControl w:val="0"/>
              <w:spacing w:line="240" w:lineRule="auto"/>
              <w:ind w:left="720"/>
            </w:pPr>
            <w:r>
              <w:t xml:space="preserve">4. If a student plays a sport it is more likely that they do not play a musical instrument  If a student does not play a sport they are more likely to play a musical instrument.  Only 43% of those who play a sport play a musical instrument.  70% of those who do not play a sport play a musical instrument. </w:t>
            </w:r>
          </w:p>
        </w:tc>
      </w:tr>
    </w:tbl>
    <w:p w:rsidR="00431570" w:rsidRDefault="00431570">
      <w:pPr>
        <w:jc w:val="center"/>
        <w:rPr>
          <w:b/>
          <w:sz w:val="28"/>
          <w:szCs w:val="28"/>
          <w:u w:val="single"/>
        </w:rPr>
      </w:pPr>
    </w:p>
    <w:p w:rsidR="00431570" w:rsidRDefault="00431570">
      <w:pPr>
        <w:rPr>
          <w:b/>
          <w:sz w:val="28"/>
          <w:szCs w:val="28"/>
          <w:u w:val="single"/>
        </w:rPr>
      </w:pPr>
      <w:r>
        <w:rPr>
          <w:b/>
          <w:sz w:val="28"/>
          <w:szCs w:val="28"/>
          <w:u w:val="single"/>
        </w:rPr>
        <w:br w:type="page"/>
      </w:r>
    </w:p>
    <w:p w:rsidR="00D0412E" w:rsidRDefault="004B1D01">
      <w:pPr>
        <w:jc w:val="center"/>
        <w:rPr>
          <w:b/>
          <w:sz w:val="28"/>
          <w:szCs w:val="28"/>
          <w:u w:val="single"/>
        </w:rPr>
      </w:pPr>
      <w:r>
        <w:rPr>
          <w:b/>
          <w:sz w:val="28"/>
          <w:szCs w:val="28"/>
          <w:u w:val="single"/>
        </w:rPr>
        <w:lastRenderedPageBreak/>
        <w:t>Music and Sports Assessment</w:t>
      </w:r>
    </w:p>
    <w:p w:rsidR="00431570" w:rsidRDefault="00431570">
      <w:pPr>
        <w:jc w:val="center"/>
      </w:pPr>
    </w:p>
    <w:p w:rsidR="00D0412E" w:rsidRDefault="004B1D01" w:rsidP="007B5AEA">
      <w:pPr>
        <w:ind w:left="720" w:right="578"/>
        <w:rPr>
          <w:rFonts w:ascii="Cambria" w:eastAsia="Cambria" w:hAnsi="Cambria" w:cs="Cambria"/>
          <w:sz w:val="24"/>
          <w:szCs w:val="24"/>
        </w:rPr>
      </w:pPr>
      <w:r>
        <w:rPr>
          <w:rFonts w:ascii="Cambria" w:eastAsia="Cambria" w:hAnsi="Cambria" w:cs="Cambria"/>
          <w:sz w:val="24"/>
          <w:szCs w:val="24"/>
        </w:rPr>
        <w:t xml:space="preserve">Is there an association between whether a student plays a sport and whether he or she plays a musical instrument?  To investigate these questions, Jackson asked each student in his math class to answer these two questions.  The results of the survey are </w:t>
      </w:r>
      <w:r w:rsidR="007B5AEA">
        <w:rPr>
          <w:rFonts w:ascii="Cambria" w:eastAsia="Cambria" w:hAnsi="Cambria" w:cs="Cambria"/>
          <w:sz w:val="24"/>
          <w:szCs w:val="24"/>
        </w:rPr>
        <w:t>below.</w:t>
      </w:r>
    </w:p>
    <w:p w:rsidR="007B5AEA" w:rsidRDefault="007B5AEA" w:rsidP="007B5AEA">
      <w:pPr>
        <w:ind w:left="720" w:right="578"/>
        <w:rPr>
          <w:rFonts w:ascii="Cambria" w:eastAsia="Cambria" w:hAnsi="Cambria" w:cs="Cambria"/>
          <w:sz w:val="24"/>
          <w:szCs w:val="24"/>
        </w:rPr>
      </w:pPr>
    </w:p>
    <w:p w:rsidR="00D0412E" w:rsidRDefault="004B1D01">
      <w:pPr>
        <w:spacing w:line="360" w:lineRule="auto"/>
        <w:ind w:left="720"/>
        <w:jc w:val="center"/>
        <w:rPr>
          <w:rFonts w:ascii="Cambria" w:eastAsia="Cambria" w:hAnsi="Cambria" w:cs="Cambria"/>
          <w:sz w:val="24"/>
          <w:szCs w:val="24"/>
        </w:rPr>
      </w:pPr>
      <w:r>
        <w:rPr>
          <w:rFonts w:ascii="Cambria" w:eastAsia="Cambria" w:hAnsi="Cambria" w:cs="Cambria"/>
          <w:sz w:val="24"/>
          <w:szCs w:val="24"/>
        </w:rPr>
        <w:t>Do you play a sport? (yes or no)</w:t>
      </w:r>
    </w:p>
    <w:p w:rsidR="00D0412E" w:rsidRDefault="004B1D01">
      <w:pPr>
        <w:spacing w:line="360" w:lineRule="auto"/>
        <w:ind w:left="720"/>
        <w:jc w:val="center"/>
        <w:rPr>
          <w:rFonts w:ascii="Cambria" w:eastAsia="Cambria" w:hAnsi="Cambria" w:cs="Cambria"/>
          <w:sz w:val="24"/>
          <w:szCs w:val="24"/>
        </w:rPr>
      </w:pPr>
      <w:r>
        <w:rPr>
          <w:rFonts w:ascii="Cambria" w:eastAsia="Cambria" w:hAnsi="Cambria" w:cs="Cambria"/>
          <w:sz w:val="24"/>
          <w:szCs w:val="24"/>
        </w:rPr>
        <w:t>Do you play a musical instrument? (yes or no)</w:t>
      </w:r>
    </w:p>
    <w:p w:rsidR="00431570" w:rsidRDefault="00431570">
      <w:pPr>
        <w:spacing w:line="360" w:lineRule="auto"/>
        <w:ind w:left="720"/>
        <w:jc w:val="center"/>
        <w:rPr>
          <w:rFonts w:ascii="Cambria" w:eastAsia="Cambria" w:hAnsi="Cambria" w:cs="Cambria"/>
          <w:sz w:val="24"/>
          <w:szCs w:val="24"/>
        </w:rPr>
      </w:pPr>
    </w:p>
    <w:p w:rsidR="00D0412E" w:rsidRDefault="004B1D01">
      <w:pPr>
        <w:numPr>
          <w:ilvl w:val="0"/>
          <w:numId w:val="2"/>
        </w:numPr>
        <w:spacing w:after="560" w:line="360" w:lineRule="auto"/>
        <w:contextualSpacing/>
        <w:rPr>
          <w:rFonts w:ascii="Cambria" w:eastAsia="Cambria" w:hAnsi="Cambria" w:cs="Cambria"/>
          <w:sz w:val="24"/>
          <w:szCs w:val="24"/>
        </w:rPr>
      </w:pPr>
      <w:r>
        <w:rPr>
          <w:rFonts w:ascii="Cambria" w:eastAsia="Cambria" w:hAnsi="Cambria" w:cs="Cambria"/>
          <w:sz w:val="24"/>
          <w:szCs w:val="24"/>
        </w:rPr>
        <w:t xml:space="preserve"> Summarize the data into a clearly organized table.</w:t>
      </w:r>
    </w:p>
    <w:p w:rsidR="00D0412E" w:rsidRDefault="004B1D01">
      <w:pPr>
        <w:numPr>
          <w:ilvl w:val="0"/>
          <w:numId w:val="2"/>
        </w:numPr>
        <w:spacing w:after="560" w:line="360" w:lineRule="auto"/>
        <w:contextualSpacing/>
        <w:rPr>
          <w:rFonts w:ascii="Cambria" w:eastAsia="Cambria" w:hAnsi="Cambria" w:cs="Cambria"/>
          <w:sz w:val="24"/>
          <w:szCs w:val="24"/>
        </w:rPr>
      </w:pPr>
      <w:r>
        <w:rPr>
          <w:rFonts w:ascii="Cambria" w:eastAsia="Cambria" w:hAnsi="Cambria" w:cs="Cambria"/>
          <w:sz w:val="24"/>
          <w:szCs w:val="24"/>
        </w:rPr>
        <w:t xml:space="preserve"> Of those students who play a sport what percent play a musical instrument?</w:t>
      </w:r>
    </w:p>
    <w:p w:rsidR="00D0412E" w:rsidRDefault="004B1D01">
      <w:pPr>
        <w:numPr>
          <w:ilvl w:val="0"/>
          <w:numId w:val="2"/>
        </w:numPr>
        <w:spacing w:after="560" w:line="360" w:lineRule="auto"/>
        <w:contextualSpacing/>
        <w:rPr>
          <w:rFonts w:ascii="Cambria" w:eastAsia="Cambria" w:hAnsi="Cambria" w:cs="Cambria"/>
          <w:sz w:val="24"/>
          <w:szCs w:val="24"/>
        </w:rPr>
      </w:pPr>
      <w:r>
        <w:rPr>
          <w:rFonts w:ascii="Cambria" w:eastAsia="Cambria" w:hAnsi="Cambria" w:cs="Cambria"/>
          <w:sz w:val="24"/>
          <w:szCs w:val="24"/>
        </w:rPr>
        <w:t>Of those students who do not play a sport, what percent play a musical instrument?</w:t>
      </w:r>
    </w:p>
    <w:p w:rsidR="00D0412E" w:rsidRDefault="004B1D01">
      <w:pPr>
        <w:numPr>
          <w:ilvl w:val="0"/>
          <w:numId w:val="2"/>
        </w:numPr>
        <w:spacing w:line="360" w:lineRule="auto"/>
        <w:rPr>
          <w:rFonts w:ascii="Cambria" w:eastAsia="Cambria" w:hAnsi="Cambria" w:cs="Cambria"/>
          <w:sz w:val="24"/>
          <w:szCs w:val="24"/>
        </w:rPr>
      </w:pPr>
      <w:r>
        <w:rPr>
          <w:rFonts w:ascii="Cambria" w:eastAsia="Cambria" w:hAnsi="Cambria" w:cs="Cambria"/>
          <w:sz w:val="24"/>
          <w:szCs w:val="24"/>
        </w:rPr>
        <w:t>Based on the class data, do you think there is an association between playi</w:t>
      </w:r>
      <w:bookmarkStart w:id="1" w:name="_GoBack"/>
      <w:bookmarkEnd w:id="1"/>
      <w:r>
        <w:rPr>
          <w:rFonts w:ascii="Cambria" w:eastAsia="Cambria" w:hAnsi="Cambria" w:cs="Cambria"/>
          <w:sz w:val="24"/>
          <w:szCs w:val="24"/>
        </w:rPr>
        <w:t>ng a sport and playing an instrument?  Explain.</w:t>
      </w:r>
    </w:p>
    <w:p w:rsidR="007B5AEA" w:rsidRDefault="007B5AEA" w:rsidP="007B5AEA">
      <w:pPr>
        <w:spacing w:line="360" w:lineRule="auto"/>
        <w:rPr>
          <w:rFonts w:ascii="Cambria" w:eastAsia="Cambria" w:hAnsi="Cambria" w:cs="Cambria"/>
          <w:sz w:val="24"/>
          <w:szCs w:val="24"/>
        </w:rPr>
      </w:pPr>
    </w:p>
    <w:p w:rsidR="007B5AEA" w:rsidRDefault="007B5AEA" w:rsidP="007B5AEA">
      <w:pPr>
        <w:spacing w:line="360" w:lineRule="auto"/>
        <w:rPr>
          <w:rFonts w:ascii="Cambria" w:eastAsia="Cambria" w:hAnsi="Cambria" w:cs="Cambria"/>
          <w:sz w:val="24"/>
          <w:szCs w:val="24"/>
        </w:rPr>
      </w:pP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60"/>
        <w:gridCol w:w="835"/>
        <w:gridCol w:w="835"/>
        <w:gridCol w:w="835"/>
        <w:gridCol w:w="835"/>
        <w:gridCol w:w="832"/>
        <w:gridCol w:w="832"/>
        <w:gridCol w:w="832"/>
        <w:gridCol w:w="832"/>
        <w:gridCol w:w="832"/>
        <w:gridCol w:w="832"/>
        <w:gridCol w:w="833"/>
        <w:gridCol w:w="833"/>
      </w:tblGrid>
      <w:tr w:rsidR="00D0412E" w:rsidTr="00431570">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student</w:t>
            </w:r>
          </w:p>
        </w:tc>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1</w:t>
            </w:r>
          </w:p>
        </w:tc>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2</w:t>
            </w:r>
          </w:p>
        </w:tc>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3</w:t>
            </w:r>
          </w:p>
        </w:tc>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4</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5</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6</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7</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8</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9</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10</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11</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12</w:t>
            </w:r>
          </w:p>
        </w:tc>
      </w:tr>
      <w:tr w:rsidR="00D0412E" w:rsidTr="00431570">
        <w:tc>
          <w:tcPr>
            <w:tcW w:w="385" w:type="pct"/>
            <w:shd w:val="clear" w:color="auto" w:fill="EEECE1" w:themeFill="background2"/>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sport</w:t>
            </w:r>
          </w:p>
        </w:tc>
        <w:tc>
          <w:tcPr>
            <w:tcW w:w="385"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5"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5"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5"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no </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r>
      <w:tr w:rsidR="00D0412E" w:rsidTr="00431570">
        <w:tc>
          <w:tcPr>
            <w:tcW w:w="385" w:type="pct"/>
            <w:shd w:val="clear" w:color="auto" w:fill="EEECE1" w:themeFill="background2"/>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Musical Instrument</w:t>
            </w:r>
          </w:p>
        </w:tc>
        <w:tc>
          <w:tcPr>
            <w:tcW w:w="385"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5"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5"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5"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w:t>
            </w:r>
          </w:p>
        </w:tc>
      </w:tr>
    </w:tbl>
    <w:p w:rsidR="00D0412E" w:rsidRDefault="00D0412E">
      <w:pPr>
        <w:spacing w:after="560" w:line="360" w:lineRule="auto"/>
        <w:rPr>
          <w:rFonts w:ascii="Cambria" w:eastAsia="Cambria" w:hAnsi="Cambria" w:cs="Cambria"/>
          <w:sz w:val="24"/>
          <w:szCs w:val="24"/>
        </w:rPr>
      </w:pPr>
    </w:p>
    <w:tbl>
      <w:tblPr>
        <w:tblStyle w:val="a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60"/>
        <w:gridCol w:w="835"/>
        <w:gridCol w:w="835"/>
        <w:gridCol w:w="835"/>
        <w:gridCol w:w="835"/>
        <w:gridCol w:w="832"/>
        <w:gridCol w:w="832"/>
        <w:gridCol w:w="832"/>
        <w:gridCol w:w="832"/>
        <w:gridCol w:w="832"/>
        <w:gridCol w:w="832"/>
        <w:gridCol w:w="833"/>
        <w:gridCol w:w="833"/>
      </w:tblGrid>
      <w:tr w:rsidR="00D0412E" w:rsidTr="00431570">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student</w:t>
            </w:r>
          </w:p>
        </w:tc>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13</w:t>
            </w:r>
          </w:p>
        </w:tc>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14</w:t>
            </w:r>
          </w:p>
        </w:tc>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15</w:t>
            </w:r>
          </w:p>
        </w:tc>
        <w:tc>
          <w:tcPr>
            <w:tcW w:w="385"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16</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17</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18</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19</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20</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21</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22</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23</w:t>
            </w:r>
          </w:p>
        </w:tc>
        <w:tc>
          <w:tcPr>
            <w:tcW w:w="384" w:type="pct"/>
            <w:shd w:val="clear" w:color="auto" w:fill="D9D9D9" w:themeFill="background1" w:themeFillShade="D9"/>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24</w:t>
            </w:r>
          </w:p>
        </w:tc>
      </w:tr>
      <w:tr w:rsidR="00D0412E" w:rsidTr="00431570">
        <w:tc>
          <w:tcPr>
            <w:tcW w:w="385" w:type="pct"/>
            <w:shd w:val="clear" w:color="auto" w:fill="EEECE1" w:themeFill="background2"/>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sport</w:t>
            </w:r>
          </w:p>
        </w:tc>
        <w:tc>
          <w:tcPr>
            <w:tcW w:w="385"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5"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5"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5"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yes </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r>
      <w:tr w:rsidR="00D0412E" w:rsidTr="00431570">
        <w:tc>
          <w:tcPr>
            <w:tcW w:w="385" w:type="pct"/>
            <w:shd w:val="clear" w:color="auto" w:fill="EEECE1" w:themeFill="background2"/>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Musical Instrument</w:t>
            </w:r>
          </w:p>
        </w:tc>
        <w:tc>
          <w:tcPr>
            <w:tcW w:w="385"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5"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5"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5"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no</w:t>
            </w:r>
          </w:p>
        </w:tc>
        <w:tc>
          <w:tcPr>
            <w:tcW w:w="384" w:type="pct"/>
            <w:shd w:val="clear" w:color="auto" w:fill="auto"/>
            <w:tcMar>
              <w:top w:w="100" w:type="dxa"/>
              <w:left w:w="100" w:type="dxa"/>
              <w:bottom w:w="100" w:type="dxa"/>
              <w:right w:w="100" w:type="dxa"/>
            </w:tcMar>
          </w:tcPr>
          <w:p w:rsidR="00D0412E" w:rsidRDefault="004B1D01">
            <w:pPr>
              <w:widowControl w:val="0"/>
              <w:spacing w:line="240" w:lineRule="auto"/>
              <w:rPr>
                <w:rFonts w:ascii="Cambria" w:eastAsia="Cambria" w:hAnsi="Cambria" w:cs="Cambria"/>
                <w:sz w:val="24"/>
                <w:szCs w:val="24"/>
              </w:rPr>
            </w:pPr>
            <w:r>
              <w:rPr>
                <w:rFonts w:ascii="Cambria" w:eastAsia="Cambria" w:hAnsi="Cambria" w:cs="Cambria"/>
                <w:sz w:val="24"/>
                <w:szCs w:val="24"/>
              </w:rPr>
              <w:t>yes</w:t>
            </w:r>
          </w:p>
        </w:tc>
      </w:tr>
    </w:tbl>
    <w:p w:rsidR="00D0412E" w:rsidRDefault="004B1D01">
      <w:r>
        <w:tab/>
      </w:r>
      <w:r>
        <w:tab/>
      </w:r>
      <w:r>
        <w:tab/>
      </w:r>
    </w:p>
    <w:p w:rsidR="00D0412E" w:rsidRDefault="004B1D01">
      <w:r>
        <w:tab/>
      </w:r>
      <w:r>
        <w:tab/>
      </w:r>
    </w:p>
    <w:p w:rsidR="00431570" w:rsidRDefault="00431570">
      <w:pPr>
        <w:jc w:val="right"/>
        <w:rPr>
          <w:i/>
          <w:sz w:val="20"/>
          <w:szCs w:val="20"/>
        </w:rPr>
      </w:pPr>
    </w:p>
    <w:p w:rsidR="00431570" w:rsidRDefault="00431570">
      <w:pPr>
        <w:jc w:val="right"/>
        <w:rPr>
          <w:i/>
          <w:sz w:val="20"/>
          <w:szCs w:val="20"/>
        </w:rPr>
      </w:pPr>
    </w:p>
    <w:p w:rsidR="00431570" w:rsidRDefault="00431570">
      <w:pPr>
        <w:jc w:val="right"/>
        <w:rPr>
          <w:i/>
          <w:sz w:val="20"/>
          <w:szCs w:val="20"/>
        </w:rPr>
      </w:pPr>
    </w:p>
    <w:p w:rsidR="00431570" w:rsidRDefault="00431570">
      <w:pPr>
        <w:jc w:val="right"/>
        <w:rPr>
          <w:i/>
          <w:sz w:val="20"/>
          <w:szCs w:val="20"/>
        </w:rPr>
      </w:pPr>
    </w:p>
    <w:p w:rsidR="00431570" w:rsidRDefault="00431570">
      <w:pPr>
        <w:jc w:val="right"/>
        <w:rPr>
          <w:i/>
          <w:sz w:val="20"/>
          <w:szCs w:val="20"/>
        </w:rPr>
      </w:pPr>
    </w:p>
    <w:p w:rsidR="00431570" w:rsidRDefault="00431570">
      <w:pPr>
        <w:jc w:val="right"/>
        <w:rPr>
          <w:i/>
          <w:sz w:val="20"/>
          <w:szCs w:val="20"/>
        </w:rPr>
      </w:pPr>
    </w:p>
    <w:p w:rsidR="00431570" w:rsidRDefault="00431570">
      <w:pPr>
        <w:jc w:val="right"/>
        <w:rPr>
          <w:i/>
          <w:sz w:val="20"/>
          <w:szCs w:val="20"/>
        </w:rPr>
      </w:pPr>
    </w:p>
    <w:p w:rsidR="00431570" w:rsidRDefault="00431570">
      <w:pPr>
        <w:jc w:val="right"/>
        <w:rPr>
          <w:i/>
          <w:sz w:val="20"/>
          <w:szCs w:val="20"/>
        </w:rPr>
      </w:pPr>
    </w:p>
    <w:p w:rsidR="00431570" w:rsidRDefault="00431570">
      <w:pPr>
        <w:jc w:val="right"/>
        <w:rPr>
          <w:i/>
          <w:sz w:val="20"/>
          <w:szCs w:val="20"/>
        </w:rPr>
      </w:pPr>
    </w:p>
    <w:p w:rsidR="00D0412E" w:rsidRDefault="004B1D01">
      <w:pPr>
        <w:jc w:val="right"/>
      </w:pPr>
      <w:r>
        <w:rPr>
          <w:i/>
          <w:sz w:val="20"/>
          <w:szCs w:val="20"/>
        </w:rPr>
        <w:t>Adapted from Illustrative Mathematics</w:t>
      </w:r>
    </w:p>
    <w:p w:rsidR="00D0412E" w:rsidRDefault="00D0412E"/>
    <w:p w:rsidR="00D0412E" w:rsidRDefault="00D0412E"/>
    <w:sectPr w:rsidR="00D0412E" w:rsidSect="00AD5734">
      <w:headerReference w:type="default" r:id="rId7"/>
      <w:footerReference w:type="default" r:id="rId8"/>
      <w:pgSz w:w="12240" w:h="15840"/>
      <w:pgMar w:top="431" w:right="431" w:bottom="431" w:left="43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56" w:rsidRDefault="00395C56">
      <w:pPr>
        <w:spacing w:line="240" w:lineRule="auto"/>
      </w:pPr>
      <w:r>
        <w:separator/>
      </w:r>
    </w:p>
  </w:endnote>
  <w:endnote w:type="continuationSeparator" w:id="0">
    <w:p w:rsidR="00395C56" w:rsidRDefault="00395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2E" w:rsidRPr="00AD5734" w:rsidRDefault="00431570" w:rsidP="00431570">
    <w:pPr>
      <w:tabs>
        <w:tab w:val="left" w:pos="3780"/>
        <w:tab w:val="left" w:pos="8640"/>
        <w:tab w:val="left" w:pos="11430"/>
      </w:tabs>
      <w:rPr>
        <w:sz w:val="20"/>
      </w:rPr>
    </w:pPr>
    <w:r>
      <w:rPr>
        <w:sz w:val="20"/>
      </w:rPr>
      <w:t>Grade 8</w:t>
    </w:r>
    <w:r w:rsidR="004B1D01" w:rsidRPr="00AD5734">
      <w:rPr>
        <w:sz w:val="20"/>
      </w:rPr>
      <w:t xml:space="preserve"> </w:t>
    </w:r>
    <w:r>
      <w:rPr>
        <w:sz w:val="20"/>
      </w:rPr>
      <w:tab/>
    </w:r>
    <w:r w:rsidR="004B1D01" w:rsidRPr="00AD5734">
      <w:rPr>
        <w:sz w:val="20"/>
      </w:rPr>
      <w:t>Provided by NC</w:t>
    </w:r>
    <w:r w:rsidR="004B1D01" w:rsidRPr="00AD5734">
      <w:rPr>
        <w:sz w:val="20"/>
        <w:vertAlign w:val="superscript"/>
      </w:rPr>
      <w:t>2</w:t>
    </w:r>
    <w:r w:rsidR="004B1D01" w:rsidRPr="00AD5734">
      <w:rPr>
        <w:sz w:val="20"/>
      </w:rPr>
      <w:t>ML and Tools for Teachers</w:t>
    </w:r>
    <w:r>
      <w:rPr>
        <w:sz w:val="20"/>
      </w:rPr>
      <w:tab/>
    </w:r>
    <w:r w:rsidR="004B1D01" w:rsidRPr="00AD5734">
      <w:rPr>
        <w:sz w:val="20"/>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56" w:rsidRDefault="00395C56">
      <w:pPr>
        <w:spacing w:line="240" w:lineRule="auto"/>
      </w:pPr>
      <w:r>
        <w:separator/>
      </w:r>
    </w:p>
  </w:footnote>
  <w:footnote w:type="continuationSeparator" w:id="0">
    <w:p w:rsidR="00395C56" w:rsidRDefault="00395C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2E" w:rsidRDefault="00D0412E">
    <w:pPr>
      <w:jc w:val="right"/>
    </w:pPr>
  </w:p>
  <w:p w:rsidR="00D0412E" w:rsidRDefault="00D0412E">
    <w:pPr>
      <w:jc w:val="right"/>
    </w:pPr>
  </w:p>
  <w:p w:rsidR="00D0412E" w:rsidRDefault="004B1D01">
    <w:pPr>
      <w:jc w:val="right"/>
    </w:pPr>
    <w:r>
      <w:fldChar w:fldCharType="begin"/>
    </w:r>
    <w:r>
      <w:instrText>PAGE</w:instrText>
    </w:r>
    <w:r>
      <w:fldChar w:fldCharType="separate"/>
    </w:r>
    <w:r w:rsidR="001B1508">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6D9A"/>
    <w:multiLevelType w:val="multilevel"/>
    <w:tmpl w:val="DC0C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351E0A"/>
    <w:multiLevelType w:val="multilevel"/>
    <w:tmpl w:val="289E9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437389"/>
    <w:multiLevelType w:val="multilevel"/>
    <w:tmpl w:val="61928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610E15"/>
    <w:multiLevelType w:val="multilevel"/>
    <w:tmpl w:val="EA7060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2E"/>
    <w:rsid w:val="001B1508"/>
    <w:rsid w:val="00395C56"/>
    <w:rsid w:val="00431570"/>
    <w:rsid w:val="004B1D01"/>
    <w:rsid w:val="007B5AEA"/>
    <w:rsid w:val="00AD5734"/>
    <w:rsid w:val="00C22818"/>
    <w:rsid w:val="00D0412E"/>
    <w:rsid w:val="00D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9102"/>
  <w15:docId w15:val="{B59A2C1C-7C54-4129-9AFF-B961D909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D5734"/>
    <w:pPr>
      <w:tabs>
        <w:tab w:val="center" w:pos="4680"/>
        <w:tab w:val="right" w:pos="9360"/>
      </w:tabs>
      <w:spacing w:line="240" w:lineRule="auto"/>
    </w:pPr>
  </w:style>
  <w:style w:type="character" w:customStyle="1" w:styleId="HeaderChar">
    <w:name w:val="Header Char"/>
    <w:basedOn w:val="DefaultParagraphFont"/>
    <w:link w:val="Header"/>
    <w:uiPriority w:val="99"/>
    <w:rsid w:val="00AD5734"/>
  </w:style>
  <w:style w:type="paragraph" w:styleId="Footer">
    <w:name w:val="footer"/>
    <w:basedOn w:val="Normal"/>
    <w:link w:val="FooterChar"/>
    <w:uiPriority w:val="99"/>
    <w:unhideWhenUsed/>
    <w:rsid w:val="00AD5734"/>
    <w:pPr>
      <w:tabs>
        <w:tab w:val="center" w:pos="4680"/>
        <w:tab w:val="right" w:pos="9360"/>
      </w:tabs>
      <w:spacing w:line="240" w:lineRule="auto"/>
    </w:pPr>
  </w:style>
  <w:style w:type="character" w:customStyle="1" w:styleId="FooterChar">
    <w:name w:val="Footer Char"/>
    <w:basedOn w:val="DefaultParagraphFont"/>
    <w:link w:val="Footer"/>
    <w:uiPriority w:val="99"/>
    <w:rsid w:val="00AD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6</cp:revision>
  <dcterms:created xsi:type="dcterms:W3CDTF">2018-08-01T03:33:00Z</dcterms:created>
  <dcterms:modified xsi:type="dcterms:W3CDTF">2018-08-01T17:45:00Z</dcterms:modified>
</cp:coreProperties>
</file>